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55" w:rsidRPr="00082555" w:rsidRDefault="00082555" w:rsidP="0008255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Стоимость услуг</w:t>
      </w:r>
      <w:r w:rsidR="00E1184A" w:rsidRPr="00E1184A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: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lang w:eastAsia="ru-RU"/>
        </w:rPr>
        <w:br/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Агентство недвижимости «Жилфонд</w:t>
      </w:r>
      <w:r w:rsidR="00E1184A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-Монино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» оказывает качественные риэлтерские услуги на рынке недвижимости Москвы и Московской области по доступным ценам. В стоимость комплексной услуги включены все расходы по сделке с недвижимостью.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lang w:eastAsia="ru-RU"/>
        </w:rPr>
        <w:br/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 </w:t>
      </w:r>
    </w:p>
    <w:tbl>
      <w:tblPr>
        <w:tblW w:w="0" w:type="auto"/>
        <w:tblCellSpacing w:w="0" w:type="dxa"/>
        <w:shd w:val="clear" w:color="auto" w:fill="004A80"/>
        <w:tblCellMar>
          <w:left w:w="0" w:type="dxa"/>
          <w:right w:w="0" w:type="dxa"/>
        </w:tblCellMar>
        <w:tblLook w:val="04A0"/>
      </w:tblPr>
      <w:tblGrid>
        <w:gridCol w:w="6070"/>
        <w:gridCol w:w="3285"/>
      </w:tblGrid>
      <w:tr w:rsidR="00082555" w:rsidRPr="00082555" w:rsidTr="00082555">
        <w:trPr>
          <w:trHeight w:val="84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84" w:lineRule="atLeast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b/>
                <w:bCs/>
                <w:color w:val="C9E7F3"/>
                <w:sz w:val="36"/>
                <w:szCs w:val="36"/>
                <w:lang w:eastAsia="ru-RU"/>
              </w:rPr>
              <w:t>Перечень услуг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84" w:lineRule="atLeast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b/>
                <w:bCs/>
                <w:color w:val="C9E7F3"/>
                <w:sz w:val="36"/>
                <w:szCs w:val="36"/>
                <w:lang w:eastAsia="ru-RU"/>
              </w:rPr>
              <w:t>Стоимость услуг</w:t>
            </w:r>
          </w:p>
        </w:tc>
      </w:tr>
      <w:tr w:rsidR="00082555" w:rsidRPr="00082555" w:rsidTr="00082555">
        <w:trPr>
          <w:trHeight w:val="64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1. Комплексная услуга для покупателя Объекта недвижимости:</w:t>
            </w:r>
          </w:p>
          <w:p w:rsidR="00082555" w:rsidRPr="00082555" w:rsidRDefault="00082555" w:rsidP="000825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поиск (подбор) Объекта недвижимости по заявке Заказчика;</w:t>
            </w:r>
          </w:p>
          <w:p w:rsidR="00082555" w:rsidRPr="00082555" w:rsidRDefault="00082555" w:rsidP="000825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юридический анализ документов;</w:t>
            </w:r>
          </w:p>
          <w:p w:rsidR="00082555" w:rsidRPr="00082555" w:rsidRDefault="00082555" w:rsidP="000825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составление договора купли-продажи Объекта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подготовка документов к сдаче на регистрацию права собственности покупателя;</w:t>
            </w:r>
          </w:p>
          <w:p w:rsidR="00082555" w:rsidRPr="00082555" w:rsidRDefault="00082555" w:rsidP="000825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сдача на регистрацию права собственности покупателя.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2% от стоимости Объекта недвижимости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br/>
              <w:t> + 55 000 рублей </w:t>
            </w:r>
          </w:p>
        </w:tc>
      </w:tr>
      <w:tr w:rsidR="00082555" w:rsidRPr="00082555" w:rsidTr="00082555">
        <w:trPr>
          <w:trHeight w:val="70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2. Комплексная услуга для покупателя Объекта недвижимости, ранее воспользовавшегося услугой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пп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. 4 - 6 настоящего Прейскуранта:</w:t>
            </w:r>
          </w:p>
          <w:p w:rsidR="00082555" w:rsidRPr="00082555" w:rsidRDefault="00082555" w:rsidP="00082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поиск (подбор) Объекта недвижимости по заявке Заказчика;</w:t>
            </w:r>
          </w:p>
          <w:p w:rsidR="00082555" w:rsidRPr="00082555" w:rsidRDefault="00082555" w:rsidP="00082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юридический анализ документов;</w:t>
            </w:r>
          </w:p>
          <w:p w:rsidR="00082555" w:rsidRPr="00082555" w:rsidRDefault="00082555" w:rsidP="00082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составление договора купли-продажи Объекта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подготовка документов к сдаче на регистрацию права собственности покупателя;</w:t>
            </w:r>
          </w:p>
          <w:p w:rsidR="00082555" w:rsidRPr="00082555" w:rsidRDefault="00082555" w:rsidP="00082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сдача на регистрацию права собственности покупателя.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1,5% от стоимости Объекта недвижимости 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br/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+ 55 000 рублей </w:t>
            </w:r>
          </w:p>
        </w:tc>
      </w:tr>
      <w:tr w:rsidR="00082555" w:rsidRPr="00082555" w:rsidTr="00082555">
        <w:trPr>
          <w:trHeight w:val="64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3. Оформление предварительного кредитного решения:</w:t>
            </w:r>
          </w:p>
          <w:p w:rsidR="00082555" w:rsidRPr="00082555" w:rsidRDefault="00082555" w:rsidP="00082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анализ документов, предоставленных заемщиком;</w:t>
            </w:r>
          </w:p>
          <w:p w:rsidR="00082555" w:rsidRPr="00082555" w:rsidRDefault="00082555" w:rsidP="00082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подбор программы кредитования;</w:t>
            </w:r>
          </w:p>
          <w:p w:rsidR="00082555" w:rsidRPr="00082555" w:rsidRDefault="00082555" w:rsidP="00082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взаимодействие с кредитными учреждениями;</w:t>
            </w:r>
          </w:p>
          <w:p w:rsidR="00082555" w:rsidRPr="00082555" w:rsidRDefault="00082555" w:rsidP="00082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сдача документов в кредитное учреждение.</w:t>
            </w:r>
          </w:p>
          <w:p w:rsidR="00082555" w:rsidRPr="00082555" w:rsidRDefault="00082555" w:rsidP="000825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При заказе и оплате услуги «Оформление 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предварительного кредитного решения» стоимость услуг п. 1 и п. 2 снижается на 15 000 рублей.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15 000 рублей</w:t>
            </w:r>
          </w:p>
        </w:tc>
      </w:tr>
      <w:tr w:rsidR="00082555" w:rsidRPr="00082555" w:rsidTr="00082555">
        <w:trPr>
          <w:trHeight w:val="64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 xml:space="preserve">4. Услуга для продавца при стоимости Объекта недвижимости более 3 000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000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 рублей:</w:t>
            </w:r>
          </w:p>
          <w:p w:rsidR="00082555" w:rsidRPr="00082555" w:rsidRDefault="00082555" w:rsidP="000825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поиск покупателя на Объект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юридический анализ документов;</w:t>
            </w:r>
          </w:p>
          <w:p w:rsidR="00082555" w:rsidRPr="00082555" w:rsidRDefault="00082555" w:rsidP="000825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маркетинговые мероприятия по продвижению Объекта недвижимости.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3% от стоимости Объекта недвижимости</w:t>
            </w:r>
          </w:p>
        </w:tc>
      </w:tr>
      <w:tr w:rsidR="00082555" w:rsidRPr="00082555" w:rsidTr="00082555">
        <w:trPr>
          <w:trHeight w:val="52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5. Услуга для продавца при стоимости Объекта недвижимости 3 000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000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 рублей и менее:</w:t>
            </w:r>
          </w:p>
          <w:p w:rsidR="00082555" w:rsidRPr="00082555" w:rsidRDefault="00082555" w:rsidP="00082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поиск покупателя на Объект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юридический анализ документов;</w:t>
            </w:r>
          </w:p>
          <w:p w:rsidR="00082555" w:rsidRPr="00082555" w:rsidRDefault="00082555" w:rsidP="000825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маркетинговые мероприятия по продвижению Объекта недвижимости.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100 000 рублей</w:t>
            </w:r>
          </w:p>
        </w:tc>
      </w:tr>
      <w:tr w:rsidR="00082555" w:rsidRPr="00082555" w:rsidTr="00082555">
        <w:trPr>
          <w:trHeight w:val="324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6. Услуга для продавца при 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 xml:space="preserve">стоимости Объекта недвижимости более 3 000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000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 рублей с одновременным приобретением другого Объекта недвижимости (услуги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пп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. 1–2 настоящего Прейскуранта):</w:t>
            </w:r>
          </w:p>
          <w:p w:rsidR="00082555" w:rsidRPr="00082555" w:rsidRDefault="00082555" w:rsidP="000825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поиск покупателя на Объект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юридический анализ документов;</w:t>
            </w:r>
          </w:p>
          <w:p w:rsidR="00082555" w:rsidRPr="00082555" w:rsidRDefault="00082555" w:rsidP="000825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маркетинговые мероприятия по продвижению Объекта недвижимости.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 xml:space="preserve">2,5% от 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стоимости Объекта недвижимости</w:t>
            </w:r>
          </w:p>
        </w:tc>
      </w:tr>
      <w:tr w:rsidR="00082555" w:rsidRPr="00082555" w:rsidTr="00082555">
        <w:trPr>
          <w:trHeight w:val="552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7. Проект договора купли-продажи.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5 000 рублей</w:t>
            </w:r>
          </w:p>
        </w:tc>
      </w:tr>
      <w:tr w:rsidR="00082555" w:rsidRPr="00082555" w:rsidTr="00082555">
        <w:trPr>
          <w:trHeight w:val="552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8. Услуга по сдаче документов на государственную регистрацию прав на недвижимое имущество и/или сделок с ним.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15 000 рублей</w:t>
            </w:r>
          </w:p>
        </w:tc>
      </w:tr>
      <w:tr w:rsidR="00082555" w:rsidRPr="00082555" w:rsidTr="00082555">
        <w:trPr>
          <w:trHeight w:val="84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9. Юридическое сопровождение сделки купли-продажи:</w:t>
            </w:r>
          </w:p>
          <w:p w:rsidR="00082555" w:rsidRPr="00082555" w:rsidRDefault="00082555" w:rsidP="00082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юридический анализ документов;</w:t>
            </w:r>
          </w:p>
          <w:p w:rsidR="00082555" w:rsidRPr="00082555" w:rsidRDefault="00082555" w:rsidP="000825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предоставление помещения для переговоров сторон;</w:t>
            </w:r>
          </w:p>
          <w:p w:rsidR="00082555" w:rsidRPr="00082555" w:rsidRDefault="00082555" w:rsidP="00082555">
            <w:pPr>
              <w:numPr>
                <w:ilvl w:val="0"/>
                <w:numId w:val="8"/>
              </w:numPr>
              <w:spacing w:before="100" w:beforeAutospacing="1" w:after="100" w:afterAutospacing="1" w:line="84" w:lineRule="atLeast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подготовка документов к сдаче на регистрацию 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права собственности покупателя. 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84" w:lineRule="atLeast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55 000 рублей</w:t>
            </w:r>
          </w:p>
        </w:tc>
      </w:tr>
      <w:tr w:rsidR="00082555" w:rsidRPr="00082555" w:rsidTr="00082555">
        <w:trPr>
          <w:trHeight w:val="84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84" w:lineRule="atLeast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9.1. Юридическое сопровождение сделки купли-продажи с привлечением кредитных средств (ипотека). 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br/>
              <w:t xml:space="preserve">9.2 . Юридическое сопровождение сделки купли-продажи без привлечения кредитных средств (ипотеки) с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гос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. Регистрацией.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84" w:lineRule="atLeast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 75 000 рублей</w:t>
            </w:r>
          </w:p>
        </w:tc>
      </w:tr>
      <w:tr w:rsidR="00082555" w:rsidRPr="00082555" w:rsidTr="00082555">
        <w:trPr>
          <w:trHeight w:val="64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10. Комплексная услуга для нанимателя:</w:t>
            </w:r>
          </w:p>
          <w:p w:rsidR="00082555" w:rsidRPr="00082555" w:rsidRDefault="00082555" w:rsidP="000825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подбор интересующего варианта Объекта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составление договора найма (аренды) Объекта 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бесплатное повторное оказание услуг по поиску Объекта недвижимости при расторжении договора найма (аренды) по вине </w:t>
            </w:r>
            <w:proofErr w:type="spellStart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наймодателя</w:t>
            </w:r>
            <w:proofErr w:type="spellEnd"/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 (арендодателя).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100% от стоимости одного месяца проживания</w:t>
            </w:r>
          </w:p>
        </w:tc>
      </w:tr>
      <w:tr w:rsidR="00082555" w:rsidRPr="00082555" w:rsidTr="00082555">
        <w:trPr>
          <w:trHeight w:val="708"/>
          <w:tblCellSpacing w:w="0" w:type="dxa"/>
        </w:trPr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11.Услуга поиска Объекта недвижимости для нанимателя:</w:t>
            </w:r>
          </w:p>
          <w:p w:rsidR="00082555" w:rsidRPr="00082555" w:rsidRDefault="00082555" w:rsidP="000825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 xml:space="preserve">подбор интересующего варианта Объекта </w:t>
            </w: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недвижимости;</w:t>
            </w:r>
          </w:p>
          <w:p w:rsidR="00082555" w:rsidRPr="00082555" w:rsidRDefault="00082555" w:rsidP="000825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t>составление проекта договора найма (аренды) Объекта недвижимости.</w:t>
            </w:r>
          </w:p>
        </w:tc>
        <w:tc>
          <w:tcPr>
            <w:tcW w:w="0" w:type="auto"/>
            <w:shd w:val="clear" w:color="auto" w:fill="004A80"/>
            <w:vAlign w:val="center"/>
            <w:hideMark/>
          </w:tcPr>
          <w:p w:rsidR="00082555" w:rsidRPr="00082555" w:rsidRDefault="00082555" w:rsidP="00082555">
            <w:pPr>
              <w:spacing w:after="0" w:line="240" w:lineRule="auto"/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</w:pPr>
            <w:r w:rsidRPr="00082555">
              <w:rPr>
                <w:rFonts w:ascii="Verdana" w:eastAsia="Times New Roman" w:hAnsi="Verdana" w:cs="Times New Roman"/>
                <w:color w:val="C9E7F3"/>
                <w:sz w:val="36"/>
                <w:szCs w:val="36"/>
                <w:lang w:eastAsia="ru-RU"/>
              </w:rPr>
              <w:lastRenderedPageBreak/>
              <w:t>От 50% от стоимости одного месяца проживания</w:t>
            </w:r>
          </w:p>
        </w:tc>
      </w:tr>
    </w:tbl>
    <w:p w:rsidR="00C56A40" w:rsidRPr="00082555" w:rsidRDefault="00082555">
      <w:pPr>
        <w:rPr>
          <w:b/>
          <w:i/>
          <w:color w:val="C00000"/>
          <w:sz w:val="36"/>
          <w:szCs w:val="36"/>
        </w:rPr>
      </w:pP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lastRenderedPageBreak/>
        <w:t> 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lang w:eastAsia="ru-RU"/>
        </w:rPr>
        <w:br/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 С уважением, </w:t>
      </w:r>
      <w:proofErr w:type="spellStart"/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Цибискин</w:t>
      </w:r>
      <w:proofErr w:type="spellEnd"/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 Игорь Викторович </w:t>
      </w:r>
      <w:proofErr w:type="spellStart"/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Риэлтер</w:t>
      </w:r>
      <w:proofErr w:type="spellEnd"/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 АН "Жилфонд</w:t>
      </w:r>
      <w:r w:rsidR="00B5386B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 МОНИНО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"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lang w:eastAsia="ru-RU"/>
        </w:rPr>
        <w:br/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> м.б. 8-903-721-48-27</w:t>
      </w:r>
      <w:proofErr w:type="gramStart"/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 :</w:t>
      </w:r>
      <w:proofErr w:type="gramEnd"/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 8-495-721-48-27</w:t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lang w:eastAsia="ru-RU"/>
        </w:rPr>
        <w:br/>
      </w:r>
      <w:r w:rsidRPr="00082555">
        <w:rPr>
          <w:rFonts w:ascii="Verdana" w:eastAsia="Times New Roman" w:hAnsi="Verdana" w:cs="Times New Roman"/>
          <w:color w:val="C9E7F3"/>
          <w:sz w:val="36"/>
          <w:szCs w:val="36"/>
          <w:shd w:val="clear" w:color="auto" w:fill="004A80"/>
          <w:lang w:eastAsia="ru-RU"/>
        </w:rPr>
        <w:t xml:space="preserve"> ingvar176@mail.ru</w:t>
      </w:r>
    </w:p>
    <w:sectPr w:rsidR="00C56A40" w:rsidRPr="00082555" w:rsidSect="00EC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F7C"/>
    <w:multiLevelType w:val="multilevel"/>
    <w:tmpl w:val="C03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40AB9"/>
    <w:multiLevelType w:val="multilevel"/>
    <w:tmpl w:val="148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F2247"/>
    <w:multiLevelType w:val="multilevel"/>
    <w:tmpl w:val="927C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44C98"/>
    <w:multiLevelType w:val="multilevel"/>
    <w:tmpl w:val="638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72AF2"/>
    <w:multiLevelType w:val="multilevel"/>
    <w:tmpl w:val="633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5401C"/>
    <w:multiLevelType w:val="multilevel"/>
    <w:tmpl w:val="8A6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72503"/>
    <w:multiLevelType w:val="multilevel"/>
    <w:tmpl w:val="5F4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E239D"/>
    <w:multiLevelType w:val="multilevel"/>
    <w:tmpl w:val="F6B6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82F47"/>
    <w:multiLevelType w:val="multilevel"/>
    <w:tmpl w:val="C3E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04B1E"/>
    <w:multiLevelType w:val="multilevel"/>
    <w:tmpl w:val="EC5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D4"/>
    <w:rsid w:val="00082555"/>
    <w:rsid w:val="002E01DD"/>
    <w:rsid w:val="00326B4D"/>
    <w:rsid w:val="00B5386B"/>
    <w:rsid w:val="00D379D4"/>
    <w:rsid w:val="00E1184A"/>
    <w:rsid w:val="00EC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0"/>
  </w:style>
  <w:style w:type="paragraph" w:styleId="1">
    <w:name w:val="heading 1"/>
    <w:basedOn w:val="a"/>
    <w:link w:val="10"/>
    <w:uiPriority w:val="9"/>
    <w:qFormat/>
    <w:rsid w:val="00D37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9D4"/>
    <w:rPr>
      <w:b/>
      <w:bCs/>
    </w:rPr>
  </w:style>
  <w:style w:type="character" w:styleId="a5">
    <w:name w:val="Emphasis"/>
    <w:basedOn w:val="a0"/>
    <w:uiPriority w:val="20"/>
    <w:qFormat/>
    <w:rsid w:val="00D379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2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cp:lastPrinted>2018-01-20T16:38:00Z</cp:lastPrinted>
  <dcterms:created xsi:type="dcterms:W3CDTF">2018-01-20T15:55:00Z</dcterms:created>
  <dcterms:modified xsi:type="dcterms:W3CDTF">2018-01-20T17:04:00Z</dcterms:modified>
</cp:coreProperties>
</file>